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EC8BA" w14:textId="77777777" w:rsidR="008E7486" w:rsidRPr="0003099B" w:rsidRDefault="008E7486" w:rsidP="00A11B58">
      <w:pPr>
        <w:spacing w:line="480" w:lineRule="auto"/>
        <w:jc w:val="center"/>
        <w:rPr>
          <w:rFonts w:ascii="Times New Roman" w:hAnsi="Times New Roman"/>
        </w:rPr>
      </w:pPr>
    </w:p>
    <w:p w14:paraId="0687592C" w14:textId="77777777" w:rsidR="008E7486" w:rsidRPr="0003099B" w:rsidRDefault="008E7486" w:rsidP="00A11B58">
      <w:pPr>
        <w:spacing w:line="480" w:lineRule="auto"/>
        <w:jc w:val="center"/>
        <w:rPr>
          <w:rFonts w:ascii="Times New Roman" w:hAnsi="Times New Roman"/>
        </w:rPr>
      </w:pPr>
    </w:p>
    <w:p w14:paraId="1174990C" w14:textId="77777777" w:rsidR="008E7486" w:rsidRPr="0003099B" w:rsidRDefault="008E7486" w:rsidP="00A11B58">
      <w:pPr>
        <w:spacing w:line="480" w:lineRule="auto"/>
        <w:jc w:val="center"/>
        <w:rPr>
          <w:rFonts w:ascii="Times New Roman" w:hAnsi="Times New Roman"/>
        </w:rPr>
      </w:pPr>
    </w:p>
    <w:p w14:paraId="41200D58" w14:textId="77777777" w:rsidR="008E7486" w:rsidRPr="0003099B" w:rsidRDefault="008E7486" w:rsidP="00A11B58">
      <w:pPr>
        <w:spacing w:line="480" w:lineRule="auto"/>
        <w:jc w:val="center"/>
        <w:rPr>
          <w:rFonts w:ascii="Times New Roman" w:hAnsi="Times New Roman"/>
        </w:rPr>
      </w:pPr>
    </w:p>
    <w:p w14:paraId="6EDE447A" w14:textId="77777777" w:rsidR="0097762D" w:rsidRDefault="0097762D" w:rsidP="00117E8C">
      <w:pPr>
        <w:spacing w:line="480" w:lineRule="auto"/>
        <w:jc w:val="center"/>
        <w:rPr>
          <w:rFonts w:ascii="Times New Roman" w:hAnsi="Times New Roman"/>
        </w:rPr>
      </w:pPr>
    </w:p>
    <w:p w14:paraId="097B6C21" w14:textId="77777777" w:rsidR="00117E8C" w:rsidRDefault="00117E8C" w:rsidP="00117E8C">
      <w:pPr>
        <w:spacing w:line="480" w:lineRule="auto"/>
        <w:jc w:val="center"/>
        <w:rPr>
          <w:rFonts w:ascii="Times New Roman" w:hAnsi="Times New Roman"/>
        </w:rPr>
      </w:pPr>
    </w:p>
    <w:p w14:paraId="5EEFEC41" w14:textId="77777777" w:rsidR="00117E8C" w:rsidRDefault="00117E8C" w:rsidP="00117E8C">
      <w:pPr>
        <w:spacing w:line="480" w:lineRule="auto"/>
        <w:jc w:val="center"/>
        <w:rPr>
          <w:rFonts w:ascii="Times New Roman" w:hAnsi="Times New Roman"/>
        </w:rPr>
      </w:pPr>
    </w:p>
    <w:p w14:paraId="35475148" w14:textId="77777777" w:rsidR="00117E8C" w:rsidRDefault="00117E8C" w:rsidP="00117E8C">
      <w:pPr>
        <w:spacing w:line="480" w:lineRule="auto"/>
        <w:jc w:val="center"/>
        <w:rPr>
          <w:rFonts w:ascii="Times New Roman" w:hAnsi="Times New Roman"/>
        </w:rPr>
      </w:pPr>
    </w:p>
    <w:p w14:paraId="0C05FE91" w14:textId="77777777" w:rsidR="00117E8C" w:rsidRPr="0003099B" w:rsidRDefault="00117E8C" w:rsidP="00117E8C">
      <w:pPr>
        <w:spacing w:line="480" w:lineRule="auto"/>
        <w:jc w:val="center"/>
        <w:rPr>
          <w:rFonts w:ascii="Times New Roman" w:hAnsi="Times New Roman"/>
        </w:rPr>
      </w:pPr>
    </w:p>
    <w:p w14:paraId="192C3F81" w14:textId="77777777" w:rsidR="00D83280" w:rsidRDefault="00D83280" w:rsidP="00886550">
      <w:pPr>
        <w:spacing w:line="480" w:lineRule="auto"/>
        <w:jc w:val="center"/>
      </w:pPr>
      <w:r w:rsidRPr="00D83280">
        <w:t xml:space="preserve">EMERGENCY SUPPORT FUNCTIONS </w:t>
      </w:r>
    </w:p>
    <w:p w14:paraId="18EB8B1A" w14:textId="3394DAF3" w:rsidR="00324A64" w:rsidRPr="0003099B" w:rsidRDefault="00257950" w:rsidP="00886550">
      <w:pPr>
        <w:spacing w:line="480" w:lineRule="auto"/>
        <w:jc w:val="center"/>
        <w:rPr>
          <w:rFonts w:ascii="Times New Roman" w:hAnsi="Times New Roman"/>
        </w:rPr>
      </w:pPr>
      <w:bookmarkStart w:id="0" w:name="_GoBack"/>
      <w:bookmarkEnd w:id="0"/>
      <w:r>
        <w:rPr>
          <w:rFonts w:ascii="Times New Roman" w:hAnsi="Times New Roman"/>
        </w:rPr>
        <w:t>EDMG220</w:t>
      </w:r>
      <w:r w:rsidR="00324A64" w:rsidRPr="0003099B">
        <w:rPr>
          <w:rFonts w:ascii="Times New Roman" w:hAnsi="Times New Roman"/>
        </w:rPr>
        <w:t xml:space="preserve"> </w:t>
      </w:r>
      <w:r>
        <w:rPr>
          <w:rFonts w:ascii="Times New Roman" w:hAnsi="Times New Roman"/>
        </w:rPr>
        <w:t>Emergency Planning</w:t>
      </w:r>
    </w:p>
    <w:p w14:paraId="1F441B85" w14:textId="525799B4" w:rsidR="00413695" w:rsidRPr="0003099B" w:rsidRDefault="00257950" w:rsidP="00886550">
      <w:pPr>
        <w:spacing w:line="480" w:lineRule="auto"/>
        <w:jc w:val="center"/>
        <w:rPr>
          <w:rFonts w:ascii="Times New Roman" w:hAnsi="Times New Roman"/>
        </w:rPr>
      </w:pPr>
      <w:r>
        <w:rPr>
          <w:rFonts w:ascii="Times New Roman" w:hAnsi="Times New Roman"/>
        </w:rPr>
        <w:t>Professor Michael Evans</w:t>
      </w:r>
    </w:p>
    <w:p w14:paraId="12E08434" w14:textId="4497B740" w:rsidR="009B7131" w:rsidRPr="0003099B" w:rsidRDefault="00D83280" w:rsidP="00886550">
      <w:pPr>
        <w:spacing w:line="480" w:lineRule="auto"/>
        <w:jc w:val="center"/>
        <w:rPr>
          <w:rFonts w:ascii="Times New Roman" w:hAnsi="Times New Roman"/>
        </w:rPr>
      </w:pPr>
      <w:r>
        <w:rPr>
          <w:rFonts w:ascii="Times New Roman" w:hAnsi="Times New Roman"/>
        </w:rPr>
        <w:t>July 27</w:t>
      </w:r>
      <w:r w:rsidR="009B7131" w:rsidRPr="0003099B">
        <w:rPr>
          <w:rFonts w:ascii="Times New Roman" w:hAnsi="Times New Roman"/>
        </w:rPr>
        <w:t>, 2014</w:t>
      </w:r>
    </w:p>
    <w:p w14:paraId="4A3C6BEC" w14:textId="77777777" w:rsidR="00DE39F9" w:rsidRPr="0003099B" w:rsidRDefault="00DE39F9" w:rsidP="00A11B58">
      <w:pPr>
        <w:spacing w:line="480" w:lineRule="auto"/>
        <w:jc w:val="center"/>
        <w:rPr>
          <w:rFonts w:ascii="Times New Roman" w:hAnsi="Times New Roman"/>
        </w:rPr>
      </w:pPr>
      <w:r w:rsidRPr="0003099B">
        <w:rPr>
          <w:rFonts w:ascii="Times New Roman" w:hAnsi="Times New Roman"/>
        </w:rPr>
        <w:br w:type="page"/>
      </w:r>
    </w:p>
    <w:p w14:paraId="4E63AE4B" w14:textId="5338BD29" w:rsidR="00BD6F52" w:rsidRDefault="005F76EC" w:rsidP="00BD6F52">
      <w:pPr>
        <w:spacing w:line="480" w:lineRule="auto"/>
        <w:jc w:val="center"/>
        <w:rPr>
          <w:b/>
        </w:rPr>
      </w:pPr>
      <w:r w:rsidRPr="005F76EC">
        <w:rPr>
          <w:b/>
        </w:rPr>
        <w:lastRenderedPageBreak/>
        <w:t>EMERGENCY SUPPORT FUNCTIONS</w:t>
      </w:r>
    </w:p>
    <w:p w14:paraId="42BDC1BC" w14:textId="77777777" w:rsidR="005F76EC" w:rsidRDefault="005F76EC" w:rsidP="00BD6F52">
      <w:pPr>
        <w:spacing w:line="480" w:lineRule="auto"/>
        <w:jc w:val="center"/>
        <w:rPr>
          <w:b/>
        </w:rPr>
      </w:pPr>
    </w:p>
    <w:p w14:paraId="3B5CEB96" w14:textId="28B7F7E7" w:rsidR="00F23F71" w:rsidRDefault="00DF3C6F" w:rsidP="00BD6F52">
      <w:pPr>
        <w:spacing w:line="480" w:lineRule="auto"/>
      </w:pPr>
      <w:r>
        <w:t>There are four subsections that makes up the Emergency Support Function for the EOP format, and they</w:t>
      </w:r>
      <w:r w:rsidR="00F23F71">
        <w:t xml:space="preserve"> are 1) </w:t>
      </w:r>
      <w:r>
        <w:t>Basic Plan 2) Emergency Support Function Annexes 3) Support Annexes, and 4) Hazard, Threat, or Incident-Specific Annexes</w:t>
      </w:r>
    </w:p>
    <w:p w14:paraId="16511C80" w14:textId="77777777" w:rsidR="00DF3DE2" w:rsidRDefault="00DF3DE2" w:rsidP="00BD6F52">
      <w:pPr>
        <w:spacing w:line="480" w:lineRule="auto"/>
      </w:pPr>
    </w:p>
    <w:p w14:paraId="1440470B" w14:textId="5F67D17E" w:rsidR="004F1952" w:rsidRDefault="004F1952" w:rsidP="00405728">
      <w:pPr>
        <w:spacing w:line="480" w:lineRule="auto"/>
        <w:jc w:val="center"/>
        <w:rPr>
          <w:b/>
        </w:rPr>
      </w:pPr>
      <w:r>
        <w:rPr>
          <w:b/>
        </w:rPr>
        <w:t>Basic Plan</w:t>
      </w:r>
    </w:p>
    <w:p w14:paraId="2CDCC516" w14:textId="77777777" w:rsidR="00405728" w:rsidRDefault="00405728" w:rsidP="00405728">
      <w:pPr>
        <w:spacing w:line="480" w:lineRule="auto"/>
        <w:jc w:val="center"/>
        <w:rPr>
          <w:b/>
        </w:rPr>
      </w:pPr>
    </w:p>
    <w:p w14:paraId="1A9F5423" w14:textId="39CA1D4C" w:rsidR="003C5BD4" w:rsidRPr="00580719" w:rsidRDefault="00D21090" w:rsidP="00405728">
      <w:pPr>
        <w:spacing w:line="480" w:lineRule="auto"/>
        <w:rPr>
          <w:rFonts w:ascii="Times New Roman" w:hAnsi="Times New Roman"/>
        </w:rPr>
      </w:pPr>
      <w:r w:rsidRPr="00580719">
        <w:rPr>
          <w:rFonts w:ascii="Times New Roman" w:hAnsi="Times New Roman"/>
        </w:rPr>
        <w:t>The Basic Plan is primarily an overview of the jurisdiction's emergency response organization and policies.</w:t>
      </w:r>
      <w:r w:rsidR="00B42295" w:rsidRPr="00580719">
        <w:rPr>
          <w:rFonts w:ascii="Times New Roman" w:hAnsi="Times New Roman"/>
        </w:rPr>
        <w:t xml:space="preserve"> </w:t>
      </w:r>
      <w:r w:rsidRPr="00580719">
        <w:rPr>
          <w:rFonts w:ascii="Times New Roman" w:hAnsi="Times New Roman"/>
        </w:rPr>
        <w:t xml:space="preserve"> </w:t>
      </w:r>
      <w:r w:rsidR="005F0795" w:rsidRPr="00580719">
        <w:rPr>
          <w:rFonts w:ascii="Times New Roman" w:hAnsi="Times New Roman"/>
        </w:rPr>
        <w:t>Two of the biggest sections within the basic plan include</w:t>
      </w:r>
      <w:r w:rsidRPr="00580719">
        <w:rPr>
          <w:rFonts w:ascii="Times New Roman" w:hAnsi="Times New Roman"/>
        </w:rPr>
        <w:t xml:space="preserve"> </w:t>
      </w:r>
      <w:r w:rsidR="005F0795" w:rsidRPr="00580719">
        <w:rPr>
          <w:rFonts w:ascii="Times New Roman" w:hAnsi="Times New Roman"/>
        </w:rPr>
        <w:t>subsections, and they are</w:t>
      </w:r>
      <w:r w:rsidRPr="00580719">
        <w:rPr>
          <w:rFonts w:ascii="Times New Roman" w:hAnsi="Times New Roman"/>
        </w:rPr>
        <w:t xml:space="preserve"> the (a) Introductory Material section, and the </w:t>
      </w:r>
      <w:r w:rsidR="005F0795" w:rsidRPr="00580719">
        <w:rPr>
          <w:rFonts w:ascii="Times New Roman" w:hAnsi="Times New Roman"/>
        </w:rPr>
        <w:t xml:space="preserve">(b) </w:t>
      </w:r>
      <w:r w:rsidRPr="00580719">
        <w:rPr>
          <w:rFonts w:ascii="Times New Roman" w:hAnsi="Times New Roman"/>
        </w:rPr>
        <w:t>Purpose, Scope, Situation Overview, and Planning Assumptions section.</w:t>
      </w:r>
      <w:r w:rsidR="005F0795" w:rsidRPr="00580719">
        <w:rPr>
          <w:rFonts w:ascii="Times New Roman" w:hAnsi="Times New Roman"/>
        </w:rPr>
        <w:t xml:space="preserve"> </w:t>
      </w:r>
      <w:r w:rsidR="00B42295" w:rsidRPr="00580719">
        <w:rPr>
          <w:rFonts w:ascii="Times New Roman" w:hAnsi="Times New Roman"/>
        </w:rPr>
        <w:t xml:space="preserve"> </w:t>
      </w:r>
      <w:r w:rsidR="00A2201A" w:rsidRPr="00580719">
        <w:rPr>
          <w:rFonts w:ascii="Times New Roman" w:hAnsi="Times New Roman"/>
        </w:rPr>
        <w:t>Other components include the Concept of Operations (CONOPS)</w:t>
      </w:r>
      <w:r w:rsidR="00E15561" w:rsidRPr="00580719">
        <w:rPr>
          <w:rFonts w:ascii="Times New Roman" w:hAnsi="Times New Roman"/>
        </w:rPr>
        <w:t xml:space="preserve">. </w:t>
      </w:r>
      <w:r w:rsidR="00B42295" w:rsidRPr="00580719">
        <w:rPr>
          <w:rFonts w:ascii="Times New Roman" w:hAnsi="Times New Roman"/>
        </w:rPr>
        <w:t xml:space="preserve"> </w:t>
      </w:r>
      <w:r w:rsidR="00E15561" w:rsidRPr="00580719">
        <w:rPr>
          <w:rFonts w:ascii="Times New Roman" w:hAnsi="Times New Roman"/>
        </w:rPr>
        <w:t>According to the Comprehensive Preparedness Guide</w:t>
      </w:r>
      <w:r w:rsidR="00405728" w:rsidRPr="00580719">
        <w:rPr>
          <w:rFonts w:ascii="Times New Roman" w:hAnsi="Times New Roman"/>
        </w:rPr>
        <w:t xml:space="preserve"> (2010)</w:t>
      </w:r>
      <w:r w:rsidR="00E15561" w:rsidRPr="00580719">
        <w:rPr>
          <w:rFonts w:ascii="Times New Roman" w:hAnsi="Times New Roman"/>
        </w:rPr>
        <w:t>, “The CONOPS should briefly address direction and control, alert and warning, and continuity matters that may be dealt with more fully in annexes”</w:t>
      </w:r>
      <w:r w:rsidR="00405728" w:rsidRPr="00580719">
        <w:rPr>
          <w:rFonts w:ascii="Times New Roman" w:hAnsi="Times New Roman"/>
        </w:rPr>
        <w:t xml:space="preserve"> (FEMA, 2010, p. 41).</w:t>
      </w:r>
      <w:r w:rsidR="00E15561" w:rsidRPr="00580719">
        <w:rPr>
          <w:rFonts w:ascii="Times New Roman" w:hAnsi="Times New Roman"/>
        </w:rPr>
        <w:t xml:space="preserve">  </w:t>
      </w:r>
    </w:p>
    <w:p w14:paraId="6CBE664F" w14:textId="77777777" w:rsidR="00405728" w:rsidRPr="00580719" w:rsidRDefault="00405728" w:rsidP="00405728">
      <w:pPr>
        <w:spacing w:line="480" w:lineRule="auto"/>
        <w:rPr>
          <w:rFonts w:ascii="Times New Roman" w:hAnsi="Times New Roman"/>
        </w:rPr>
      </w:pPr>
    </w:p>
    <w:p w14:paraId="12B0F791" w14:textId="2F860B38" w:rsidR="004F1952" w:rsidRPr="00580719" w:rsidRDefault="004F1952" w:rsidP="004F1952">
      <w:pPr>
        <w:spacing w:line="480" w:lineRule="auto"/>
        <w:jc w:val="center"/>
        <w:rPr>
          <w:rFonts w:ascii="Times New Roman" w:hAnsi="Times New Roman"/>
          <w:b/>
        </w:rPr>
      </w:pPr>
      <w:r w:rsidRPr="00580719">
        <w:rPr>
          <w:rFonts w:ascii="Times New Roman" w:hAnsi="Times New Roman"/>
          <w:b/>
        </w:rPr>
        <w:t>Emergency Support Function Annexes</w:t>
      </w:r>
    </w:p>
    <w:p w14:paraId="44693C6F" w14:textId="77777777" w:rsidR="004F1952" w:rsidRPr="00580719" w:rsidRDefault="004F1952" w:rsidP="004F1952">
      <w:pPr>
        <w:spacing w:line="480" w:lineRule="auto"/>
        <w:jc w:val="center"/>
        <w:rPr>
          <w:rFonts w:ascii="Times New Roman" w:hAnsi="Times New Roman"/>
          <w:b/>
        </w:rPr>
      </w:pPr>
    </w:p>
    <w:p w14:paraId="21E9424B" w14:textId="7E5E1E00" w:rsidR="00BB2949" w:rsidRPr="00580719" w:rsidRDefault="00E4792F" w:rsidP="003C5BD4">
      <w:pPr>
        <w:spacing w:line="480" w:lineRule="auto"/>
        <w:rPr>
          <w:rFonts w:ascii="Times New Roman" w:hAnsi="Times New Roman"/>
        </w:rPr>
      </w:pPr>
      <w:r w:rsidRPr="00580719">
        <w:rPr>
          <w:rFonts w:ascii="Times New Roman" w:hAnsi="Times New Roman"/>
        </w:rPr>
        <w:t>Emergency Support Function Annexes as it relates to the Emergency Support Fu</w:t>
      </w:r>
      <w:r w:rsidR="0033706A">
        <w:rPr>
          <w:rFonts w:ascii="Times New Roman" w:hAnsi="Times New Roman"/>
        </w:rPr>
        <w:t xml:space="preserve">nction (ESF) EOP Format are </w:t>
      </w:r>
      <w:r w:rsidRPr="00580719">
        <w:rPr>
          <w:rFonts w:ascii="Times New Roman" w:hAnsi="Times New Roman"/>
        </w:rPr>
        <w:t xml:space="preserve">15 separate plans that are organized around a specific performance of a much broader task. </w:t>
      </w:r>
      <w:r w:rsidR="00B42295" w:rsidRPr="00580719">
        <w:rPr>
          <w:rFonts w:ascii="Times New Roman" w:hAnsi="Times New Roman"/>
        </w:rPr>
        <w:t xml:space="preserve"> </w:t>
      </w:r>
      <w:r w:rsidRPr="00580719">
        <w:rPr>
          <w:rFonts w:ascii="Times New Roman" w:hAnsi="Times New Roman"/>
        </w:rPr>
        <w:t xml:space="preserve">Each separate annex is designed to focus on one of the critical emergency functions that a jurisdiction will perform in response to an emergency or disaster. </w:t>
      </w:r>
      <w:r w:rsidR="00B42295" w:rsidRPr="00580719">
        <w:rPr>
          <w:rFonts w:ascii="Times New Roman" w:hAnsi="Times New Roman"/>
        </w:rPr>
        <w:t xml:space="preserve"> </w:t>
      </w:r>
      <w:r w:rsidRPr="00580719">
        <w:rPr>
          <w:rFonts w:ascii="Times New Roman" w:hAnsi="Times New Roman"/>
        </w:rPr>
        <w:t xml:space="preserve">For example, the tragic and horrific events of 9-11 at the Pentagon could have incorporated the following (but </w:t>
      </w:r>
      <w:r w:rsidRPr="00580719">
        <w:rPr>
          <w:rFonts w:ascii="Times New Roman" w:hAnsi="Times New Roman"/>
        </w:rPr>
        <w:lastRenderedPageBreak/>
        <w:t xml:space="preserve">not limited to) ESF’s: ESF #4: Firefighting, ESF #5 Emergency Management, and ESF # 9 Search and Rescue, just to name a few.  </w:t>
      </w:r>
    </w:p>
    <w:p w14:paraId="5E07D000" w14:textId="77777777" w:rsidR="004F1952" w:rsidRPr="00580719" w:rsidRDefault="004F1952" w:rsidP="00BB2949">
      <w:pPr>
        <w:spacing w:line="480" w:lineRule="auto"/>
        <w:jc w:val="center"/>
        <w:rPr>
          <w:rFonts w:ascii="Times New Roman" w:hAnsi="Times New Roman"/>
          <w:b/>
        </w:rPr>
      </w:pPr>
    </w:p>
    <w:p w14:paraId="0CA0FE82" w14:textId="34F4C162" w:rsidR="00BB2949" w:rsidRPr="00580719" w:rsidRDefault="004F1952" w:rsidP="00BB2949">
      <w:pPr>
        <w:spacing w:line="480" w:lineRule="auto"/>
        <w:jc w:val="center"/>
        <w:rPr>
          <w:rFonts w:ascii="Times New Roman" w:hAnsi="Times New Roman"/>
          <w:b/>
        </w:rPr>
      </w:pPr>
      <w:r w:rsidRPr="00580719">
        <w:rPr>
          <w:rFonts w:ascii="Times New Roman" w:hAnsi="Times New Roman"/>
          <w:b/>
        </w:rPr>
        <w:t>Support Annexes</w:t>
      </w:r>
    </w:p>
    <w:p w14:paraId="6CC3809D" w14:textId="77777777" w:rsidR="004F1952" w:rsidRPr="00580719" w:rsidRDefault="004F1952" w:rsidP="00BB2949">
      <w:pPr>
        <w:spacing w:line="480" w:lineRule="auto"/>
        <w:jc w:val="center"/>
        <w:rPr>
          <w:rFonts w:ascii="Times New Roman" w:hAnsi="Times New Roman"/>
          <w:b/>
        </w:rPr>
      </w:pPr>
    </w:p>
    <w:p w14:paraId="2BDA80F4" w14:textId="7BB1EF57" w:rsidR="00BB2949" w:rsidRPr="00580719" w:rsidRDefault="00E814E0" w:rsidP="00BB2949">
      <w:pPr>
        <w:spacing w:line="480" w:lineRule="auto"/>
        <w:rPr>
          <w:rFonts w:ascii="Times New Roman" w:hAnsi="Times New Roman"/>
        </w:rPr>
      </w:pPr>
      <w:r w:rsidRPr="00580719">
        <w:rPr>
          <w:rFonts w:ascii="Times New Roman" w:hAnsi="Times New Roman"/>
        </w:rPr>
        <w:t xml:space="preserve">Support Annexes as </w:t>
      </w:r>
      <w:r w:rsidR="00A136F1" w:rsidRPr="00580719">
        <w:rPr>
          <w:rFonts w:ascii="Times New Roman" w:hAnsi="Times New Roman"/>
        </w:rPr>
        <w:t>defined by the FEMA Support Annexes</w:t>
      </w:r>
      <w:r w:rsidR="0033706A">
        <w:rPr>
          <w:rFonts w:ascii="Times New Roman" w:hAnsi="Times New Roman"/>
        </w:rPr>
        <w:t>: Introduction</w:t>
      </w:r>
      <w:r w:rsidR="00001130" w:rsidRPr="00580719">
        <w:rPr>
          <w:rFonts w:ascii="Times New Roman" w:hAnsi="Times New Roman"/>
        </w:rPr>
        <w:t xml:space="preserve"> (2008) is:</w:t>
      </w:r>
    </w:p>
    <w:p w14:paraId="1910E896" w14:textId="2CB1F6A8" w:rsidR="00001130" w:rsidRPr="00580719" w:rsidRDefault="00001130" w:rsidP="00001130">
      <w:pPr>
        <w:spacing w:line="480" w:lineRule="auto"/>
        <w:ind w:left="2160"/>
        <w:rPr>
          <w:rFonts w:ascii="Times New Roman" w:hAnsi="Times New Roman"/>
        </w:rPr>
      </w:pPr>
      <w:r w:rsidRPr="00580719">
        <w:rPr>
          <w:rFonts w:ascii="Times New Roman" w:hAnsi="Times New Roman"/>
        </w:rPr>
        <w:t>The Support Annexes describe how Federal departments and agencies; State, tribal, and local entities; the private sector; volunteer organizations; and nongovernmental organizations (NGOs) coordinate and execute the common functional processes and administrative requirements necessary to ensure efficient and effective incident management. During an incident, numerous procedures and administrative functions are required</w:t>
      </w:r>
      <w:r w:rsidR="00B07D00" w:rsidRPr="00580719">
        <w:rPr>
          <w:rFonts w:ascii="Times New Roman" w:hAnsi="Times New Roman"/>
        </w:rPr>
        <w:t xml:space="preserve"> to support incident management (p.1)</w:t>
      </w:r>
    </w:p>
    <w:p w14:paraId="62431F95" w14:textId="77777777" w:rsidR="00620CA6" w:rsidRPr="00580719" w:rsidRDefault="00620CA6" w:rsidP="00A37D88">
      <w:pPr>
        <w:spacing w:line="480" w:lineRule="auto"/>
        <w:jc w:val="center"/>
        <w:rPr>
          <w:rFonts w:ascii="Times New Roman" w:hAnsi="Times New Roman"/>
          <w:b/>
        </w:rPr>
      </w:pPr>
    </w:p>
    <w:p w14:paraId="40B8CDD5" w14:textId="5DBCC378" w:rsidR="004F1952" w:rsidRPr="00580719" w:rsidRDefault="004F1952" w:rsidP="00A37D88">
      <w:pPr>
        <w:spacing w:line="480" w:lineRule="auto"/>
        <w:jc w:val="center"/>
        <w:rPr>
          <w:rFonts w:ascii="Times New Roman" w:hAnsi="Times New Roman"/>
          <w:b/>
        </w:rPr>
      </w:pPr>
      <w:r w:rsidRPr="00580719">
        <w:rPr>
          <w:rFonts w:ascii="Times New Roman" w:hAnsi="Times New Roman"/>
          <w:b/>
        </w:rPr>
        <w:t>Hazard, Threat, or Incident-Specific Annexes</w:t>
      </w:r>
    </w:p>
    <w:p w14:paraId="7AA63718" w14:textId="77777777" w:rsidR="006F439B" w:rsidRPr="00580719" w:rsidRDefault="006F439B" w:rsidP="00A37D88">
      <w:pPr>
        <w:spacing w:line="480" w:lineRule="auto"/>
        <w:jc w:val="center"/>
        <w:rPr>
          <w:rFonts w:ascii="Times New Roman" w:hAnsi="Times New Roman"/>
          <w:b/>
        </w:rPr>
      </w:pPr>
    </w:p>
    <w:p w14:paraId="559C8A1B" w14:textId="492760F1" w:rsidR="006F439B" w:rsidRPr="00580719" w:rsidRDefault="006F439B" w:rsidP="006F439B">
      <w:pPr>
        <w:spacing w:line="480" w:lineRule="auto"/>
        <w:rPr>
          <w:rFonts w:ascii="Times New Roman" w:hAnsi="Times New Roman"/>
        </w:rPr>
      </w:pPr>
      <w:r w:rsidRPr="00580719">
        <w:rPr>
          <w:rFonts w:ascii="Times New Roman" w:hAnsi="Times New Roman"/>
        </w:rPr>
        <w:t>The Comprehensive Preparedness Guide</w:t>
      </w:r>
      <w:r w:rsidR="001F2AF4" w:rsidRPr="00580719">
        <w:rPr>
          <w:rFonts w:ascii="Times New Roman" w:hAnsi="Times New Roman"/>
        </w:rPr>
        <w:t xml:space="preserve"> (2010)</w:t>
      </w:r>
      <w:r w:rsidRPr="00580719">
        <w:rPr>
          <w:rFonts w:ascii="Times New Roman" w:hAnsi="Times New Roman"/>
        </w:rPr>
        <w:t xml:space="preserve"> summarizes the contents of hazard-, threat-, or incident-specific annexes as being a specific focus of a special planning need for a particular threat or hazard for a specific area or region. For example, a specific support function annex for a jurisdiction in an area such as</w:t>
      </w:r>
      <w:r w:rsidR="00570460" w:rsidRPr="00580719">
        <w:rPr>
          <w:rFonts w:ascii="Times New Roman" w:hAnsi="Times New Roman"/>
        </w:rPr>
        <w:t xml:space="preserve"> certain parts of</w:t>
      </w:r>
      <w:r w:rsidR="009D62A1" w:rsidRPr="00580719">
        <w:rPr>
          <w:rFonts w:ascii="Times New Roman" w:hAnsi="Times New Roman"/>
        </w:rPr>
        <w:t xml:space="preserve"> California (which are</w:t>
      </w:r>
      <w:r w:rsidRPr="00580719">
        <w:rPr>
          <w:rFonts w:ascii="Times New Roman" w:hAnsi="Times New Roman"/>
        </w:rPr>
        <w:t xml:space="preserve"> prone to mud slides) may not be included in a support function in a jurisdiction in let’s say Michigan, where th</w:t>
      </w:r>
      <w:r w:rsidR="0033706A">
        <w:rPr>
          <w:rFonts w:ascii="Times New Roman" w:hAnsi="Times New Roman"/>
        </w:rPr>
        <w:t>e threat for a mud slide is non existing</w:t>
      </w:r>
      <w:r w:rsidR="001F2AF4" w:rsidRPr="00580719">
        <w:rPr>
          <w:rFonts w:ascii="Times New Roman" w:hAnsi="Times New Roman"/>
        </w:rPr>
        <w:t xml:space="preserve"> (FEMA, 2010, p. 41).  </w:t>
      </w:r>
      <w:r w:rsidR="00B42295" w:rsidRPr="00580719">
        <w:rPr>
          <w:rFonts w:ascii="Times New Roman" w:hAnsi="Times New Roman"/>
        </w:rPr>
        <w:t xml:space="preserve"> </w:t>
      </w:r>
    </w:p>
    <w:p w14:paraId="6E7F1811" w14:textId="77777777" w:rsidR="002C0460" w:rsidRDefault="002C0460" w:rsidP="00620CA6">
      <w:pPr>
        <w:spacing w:line="480" w:lineRule="auto"/>
        <w:rPr>
          <w:rFonts w:ascii="Times New Roman" w:hAnsi="Times New Roman"/>
          <w:b/>
        </w:rPr>
      </w:pPr>
    </w:p>
    <w:p w14:paraId="20C46931" w14:textId="19F45710" w:rsidR="00877AD3" w:rsidRDefault="00877AD3" w:rsidP="005B1C67">
      <w:pPr>
        <w:spacing w:line="480" w:lineRule="auto"/>
        <w:jc w:val="center"/>
        <w:rPr>
          <w:rFonts w:ascii="Times New Roman" w:hAnsi="Times New Roman"/>
        </w:rPr>
      </w:pPr>
      <w:r w:rsidRPr="00877AD3">
        <w:rPr>
          <w:rFonts w:ascii="Times New Roman" w:hAnsi="Times New Roman"/>
        </w:rPr>
        <w:lastRenderedPageBreak/>
        <w:t>References</w:t>
      </w:r>
    </w:p>
    <w:p w14:paraId="21AC8BC9" w14:textId="77777777" w:rsidR="00404EB1" w:rsidRPr="00877AD3" w:rsidRDefault="00404EB1" w:rsidP="00877AD3">
      <w:pPr>
        <w:spacing w:line="480" w:lineRule="auto"/>
        <w:jc w:val="center"/>
        <w:rPr>
          <w:rFonts w:ascii="Times New Roman" w:hAnsi="Times New Roman"/>
        </w:rPr>
      </w:pPr>
    </w:p>
    <w:p w14:paraId="6D664C2A" w14:textId="5D5943B0" w:rsidR="000B6CF2" w:rsidRDefault="009F1761" w:rsidP="000B6CF2">
      <w:pPr>
        <w:spacing w:line="480" w:lineRule="auto"/>
        <w:ind w:left="720"/>
        <w:rPr>
          <w:rFonts w:ascii="Times New Roman" w:hAnsi="Times New Roman"/>
        </w:rPr>
      </w:pPr>
      <w:bookmarkStart w:id="1" w:name="OLE_LINK11"/>
      <w:bookmarkStart w:id="2" w:name="OLE_LINK12"/>
      <w:proofErr w:type="gramStart"/>
      <w:r>
        <w:rPr>
          <w:rFonts w:ascii="Times New Roman" w:hAnsi="Times New Roman"/>
        </w:rPr>
        <w:t>FEMA</w:t>
      </w:r>
      <w:r w:rsidR="005F0795" w:rsidRPr="005F0795">
        <w:rPr>
          <w:rFonts w:ascii="Times New Roman" w:hAnsi="Times New Roman"/>
        </w:rPr>
        <w:t xml:space="preserve"> (2010).</w:t>
      </w:r>
      <w:proofErr w:type="gramEnd"/>
      <w:r w:rsidR="005F0795" w:rsidRPr="005F0795">
        <w:rPr>
          <w:rFonts w:ascii="Times New Roman" w:hAnsi="Times New Roman"/>
        </w:rPr>
        <w:t xml:space="preserve"> </w:t>
      </w:r>
      <w:bookmarkStart w:id="3" w:name="OLE_LINK7"/>
      <w:bookmarkStart w:id="4" w:name="OLE_LINK8"/>
      <w:r w:rsidR="005F0795" w:rsidRPr="005F0795">
        <w:rPr>
          <w:rFonts w:ascii="Times New Roman" w:hAnsi="Times New Roman"/>
        </w:rPr>
        <w:t>Comprehensive Preparedness Guide</w:t>
      </w:r>
      <w:bookmarkEnd w:id="3"/>
      <w:bookmarkEnd w:id="4"/>
      <w:r w:rsidR="005F0795" w:rsidRPr="005F0795">
        <w:rPr>
          <w:rFonts w:ascii="Times New Roman" w:hAnsi="Times New Roman"/>
        </w:rPr>
        <w:t xml:space="preserve">: </w:t>
      </w:r>
      <w:r w:rsidR="00F17066" w:rsidRPr="005F0795">
        <w:rPr>
          <w:rFonts w:ascii="Times New Roman" w:hAnsi="Times New Roman"/>
        </w:rPr>
        <w:t xml:space="preserve">Developing </w:t>
      </w:r>
      <w:r w:rsidR="00F17066">
        <w:rPr>
          <w:rFonts w:ascii="Times New Roman" w:hAnsi="Times New Roman"/>
        </w:rPr>
        <w:t>and</w:t>
      </w:r>
      <w:r w:rsidR="005F0795" w:rsidRPr="005F0795">
        <w:rPr>
          <w:rFonts w:ascii="Times New Roman" w:hAnsi="Times New Roman"/>
        </w:rPr>
        <w:t xml:space="preserve"> Maintaining </w:t>
      </w:r>
      <w:r w:rsidR="000B6CF2">
        <w:rPr>
          <w:rFonts w:ascii="Times New Roman" w:hAnsi="Times New Roman"/>
        </w:rPr>
        <w:t xml:space="preserve"> </w:t>
      </w:r>
    </w:p>
    <w:p w14:paraId="72C71C73" w14:textId="0A78C649" w:rsidR="000B6CF2" w:rsidRDefault="000B6CF2" w:rsidP="000B6CF2">
      <w:pPr>
        <w:spacing w:line="480" w:lineRule="auto"/>
        <w:ind w:left="720"/>
        <w:rPr>
          <w:rFonts w:ascii="Times New Roman" w:hAnsi="Times New Roman"/>
        </w:rPr>
      </w:pPr>
      <w:r>
        <w:rPr>
          <w:rFonts w:ascii="Times New Roman" w:hAnsi="Times New Roman"/>
        </w:rPr>
        <w:t xml:space="preserve">               </w:t>
      </w:r>
      <w:r w:rsidR="005F0795" w:rsidRPr="005F0795">
        <w:rPr>
          <w:rFonts w:ascii="Times New Roman" w:hAnsi="Times New Roman"/>
        </w:rPr>
        <w:t>Emergency Operations Plans</w:t>
      </w:r>
      <w:bookmarkEnd w:id="1"/>
      <w:bookmarkEnd w:id="2"/>
      <w:r w:rsidR="00F17066">
        <w:rPr>
          <w:rFonts w:ascii="Times New Roman" w:hAnsi="Times New Roman"/>
        </w:rPr>
        <w:t>. Retrieved</w:t>
      </w:r>
      <w:r w:rsidR="003318A2">
        <w:rPr>
          <w:rFonts w:ascii="Times New Roman" w:hAnsi="Times New Roman"/>
        </w:rPr>
        <w:t xml:space="preserve"> from</w:t>
      </w:r>
      <w:r w:rsidR="00F17066">
        <w:rPr>
          <w:rFonts w:ascii="Times New Roman" w:hAnsi="Times New Roman"/>
        </w:rPr>
        <w:t xml:space="preserve"> </w:t>
      </w:r>
    </w:p>
    <w:p w14:paraId="479029F0" w14:textId="31AAD4F2" w:rsidR="000B6CF2" w:rsidRDefault="000B6CF2" w:rsidP="000B6CF2">
      <w:pPr>
        <w:spacing w:line="480" w:lineRule="auto"/>
        <w:ind w:left="720"/>
        <w:rPr>
          <w:rFonts w:ascii="Times New Roman" w:hAnsi="Times New Roman"/>
        </w:rPr>
      </w:pPr>
      <w:r>
        <w:rPr>
          <w:rFonts w:ascii="Times New Roman" w:hAnsi="Times New Roman"/>
        </w:rPr>
        <w:t xml:space="preserve">                </w:t>
      </w:r>
      <w:hyperlink r:id="rId8" w:history="1">
        <w:r w:rsidRPr="00292232">
          <w:rPr>
            <w:rStyle w:val="Hyperlink"/>
            <w:rFonts w:ascii="Times New Roman" w:hAnsi="Times New Roman"/>
          </w:rPr>
          <w:t>https://edge.apus.edu/access/content/group/public-safety-and-health-</w:t>
        </w:r>
      </w:hyperlink>
    </w:p>
    <w:p w14:paraId="752D62B1" w14:textId="77777777" w:rsidR="000B6CF2" w:rsidRDefault="000B6CF2" w:rsidP="000B6CF2">
      <w:pPr>
        <w:spacing w:line="480" w:lineRule="auto"/>
        <w:ind w:left="720"/>
        <w:rPr>
          <w:rFonts w:ascii="Times New Roman" w:hAnsi="Times New Roman"/>
        </w:rPr>
      </w:pPr>
      <w:r>
        <w:rPr>
          <w:rFonts w:ascii="Times New Roman" w:hAnsi="Times New Roman"/>
        </w:rPr>
        <w:t xml:space="preserve">                </w:t>
      </w:r>
      <w:r w:rsidR="005F0795" w:rsidRPr="005F0795">
        <w:rPr>
          <w:rFonts w:ascii="Times New Roman" w:hAnsi="Times New Roman"/>
        </w:rPr>
        <w:t>common/Kearns/EDMG220/Comprehensive%20Preparedness%</w:t>
      </w:r>
    </w:p>
    <w:p w14:paraId="4D164E7F" w14:textId="551B5462" w:rsidR="00631AC3" w:rsidRDefault="000B6CF2" w:rsidP="000B6CF2">
      <w:pPr>
        <w:spacing w:line="480" w:lineRule="auto"/>
        <w:ind w:left="720"/>
        <w:rPr>
          <w:rFonts w:ascii="Times New Roman" w:hAnsi="Times New Roman"/>
        </w:rPr>
      </w:pPr>
      <w:r>
        <w:rPr>
          <w:rFonts w:ascii="Times New Roman" w:hAnsi="Times New Roman"/>
        </w:rPr>
        <w:t xml:space="preserve">                </w:t>
      </w:r>
      <w:r w:rsidR="005F0795" w:rsidRPr="005F0795">
        <w:rPr>
          <w:rFonts w:ascii="Times New Roman" w:hAnsi="Times New Roman"/>
        </w:rPr>
        <w:t>20Guide%20101%20V2.pdf</w:t>
      </w:r>
      <w:r w:rsidR="003318A2">
        <w:rPr>
          <w:rFonts w:ascii="Times New Roman" w:hAnsi="Times New Roman"/>
        </w:rPr>
        <w:t xml:space="preserve"> </w:t>
      </w:r>
      <w:r w:rsidR="003318A2" w:rsidRPr="003318A2">
        <w:rPr>
          <w:rFonts w:ascii="Times New Roman" w:hAnsi="Times New Roman"/>
        </w:rPr>
        <w:t xml:space="preserve">(July 27, 2014).   </w:t>
      </w:r>
    </w:p>
    <w:p w14:paraId="1BDB5D1F" w14:textId="77777777" w:rsidR="00520E09" w:rsidRDefault="00520E09" w:rsidP="000B6CF2">
      <w:pPr>
        <w:spacing w:line="480" w:lineRule="auto"/>
        <w:ind w:left="720"/>
        <w:rPr>
          <w:rFonts w:ascii="Times New Roman" w:hAnsi="Times New Roman"/>
        </w:rPr>
      </w:pPr>
    </w:p>
    <w:p w14:paraId="180EEBA8" w14:textId="7AEB42C3" w:rsidR="00520E09" w:rsidRDefault="009F1761" w:rsidP="000B6CF2">
      <w:pPr>
        <w:spacing w:line="480" w:lineRule="auto"/>
        <w:ind w:left="720"/>
        <w:rPr>
          <w:rFonts w:ascii="Times New Roman" w:hAnsi="Times New Roman"/>
        </w:rPr>
      </w:pPr>
      <w:proofErr w:type="gramStart"/>
      <w:r>
        <w:rPr>
          <w:rFonts w:ascii="Times New Roman" w:hAnsi="Times New Roman"/>
        </w:rPr>
        <w:t>FEMA</w:t>
      </w:r>
      <w:r w:rsidR="00520E09">
        <w:rPr>
          <w:rFonts w:ascii="Times New Roman" w:hAnsi="Times New Roman"/>
        </w:rPr>
        <w:t xml:space="preserve"> (2008).</w:t>
      </w:r>
      <w:proofErr w:type="gramEnd"/>
      <w:r w:rsidR="00520E09">
        <w:rPr>
          <w:rFonts w:ascii="Times New Roman" w:hAnsi="Times New Roman"/>
        </w:rPr>
        <w:t xml:space="preserve"> Support Annexes: Introduction: </w:t>
      </w:r>
      <w:r w:rsidR="00520E09" w:rsidRPr="005F0795">
        <w:rPr>
          <w:rFonts w:ascii="Times New Roman" w:hAnsi="Times New Roman"/>
        </w:rPr>
        <w:t>Retrieved</w:t>
      </w:r>
      <w:r w:rsidR="003318A2">
        <w:rPr>
          <w:rFonts w:ascii="Times New Roman" w:hAnsi="Times New Roman"/>
        </w:rPr>
        <w:t xml:space="preserve"> from</w:t>
      </w:r>
      <w:r w:rsidR="00520E09" w:rsidRPr="005F0795">
        <w:rPr>
          <w:rFonts w:ascii="Times New Roman" w:hAnsi="Times New Roman"/>
        </w:rPr>
        <w:t xml:space="preserve"> </w:t>
      </w:r>
    </w:p>
    <w:p w14:paraId="72312577" w14:textId="08318402" w:rsidR="00520E09" w:rsidRDefault="00520E09" w:rsidP="000B6CF2">
      <w:pPr>
        <w:spacing w:line="480" w:lineRule="auto"/>
        <w:ind w:left="720"/>
        <w:rPr>
          <w:rFonts w:ascii="Times New Roman" w:hAnsi="Times New Roman"/>
        </w:rPr>
      </w:pPr>
      <w:r>
        <w:rPr>
          <w:rFonts w:ascii="Times New Roman" w:hAnsi="Times New Roman"/>
        </w:rPr>
        <w:tab/>
        <w:t xml:space="preserve">    </w:t>
      </w:r>
      <w:hyperlink r:id="rId9" w:history="1">
        <w:r w:rsidRPr="00292232">
          <w:rPr>
            <w:rStyle w:val="Hyperlink"/>
            <w:rFonts w:ascii="Times New Roman" w:hAnsi="Times New Roman"/>
          </w:rPr>
          <w:t>http://www.fema.gov/pdf/emergency/nrf/nrf-support-all.pdf</w:t>
        </w:r>
      </w:hyperlink>
      <w:r w:rsidR="003318A2">
        <w:rPr>
          <w:rFonts w:ascii="Times New Roman" w:hAnsi="Times New Roman"/>
        </w:rPr>
        <w:t xml:space="preserve"> </w:t>
      </w:r>
    </w:p>
    <w:p w14:paraId="49901DFE" w14:textId="67A118A8" w:rsidR="00520E09" w:rsidRPr="00631AC3" w:rsidRDefault="00520E09" w:rsidP="000B6CF2">
      <w:pPr>
        <w:spacing w:line="480" w:lineRule="auto"/>
        <w:ind w:left="720"/>
        <w:rPr>
          <w:rStyle w:val="Hyperlink"/>
          <w:rFonts w:ascii="Times New Roman" w:hAnsi="Times New Roman"/>
          <w:color w:val="auto"/>
          <w:u w:val="none"/>
        </w:rPr>
      </w:pPr>
      <w:r>
        <w:rPr>
          <w:rFonts w:ascii="Times New Roman" w:hAnsi="Times New Roman"/>
        </w:rPr>
        <w:t xml:space="preserve">  </w:t>
      </w:r>
      <w:r w:rsidR="003318A2">
        <w:rPr>
          <w:rFonts w:ascii="Times New Roman" w:hAnsi="Times New Roman"/>
        </w:rPr>
        <w:tab/>
        <w:t xml:space="preserve">    </w:t>
      </w:r>
      <w:r w:rsidR="003318A2" w:rsidRPr="003318A2">
        <w:rPr>
          <w:rFonts w:ascii="Times New Roman" w:hAnsi="Times New Roman"/>
        </w:rPr>
        <w:t>(July 27, 2014).</w:t>
      </w:r>
    </w:p>
    <w:p w14:paraId="70B1A377" w14:textId="77777777" w:rsidR="005C0C3F" w:rsidRPr="00877AD3" w:rsidRDefault="005C0C3F" w:rsidP="00877AD3">
      <w:pPr>
        <w:spacing w:line="480" w:lineRule="auto"/>
        <w:ind w:left="720"/>
        <w:rPr>
          <w:rFonts w:ascii="Times New Roman" w:hAnsi="Times New Roman"/>
        </w:rPr>
      </w:pPr>
    </w:p>
    <w:p w14:paraId="4CE15B17" w14:textId="77777777" w:rsidR="00356E9E" w:rsidRDefault="00356E9E" w:rsidP="00356E9E">
      <w:pPr>
        <w:ind w:left="720"/>
        <w:rPr>
          <w:rFonts w:ascii="Times New Roman" w:hAnsi="Times New Roman"/>
        </w:rPr>
      </w:pPr>
    </w:p>
    <w:p w14:paraId="7C704EAE" w14:textId="77777777" w:rsidR="00163C07" w:rsidRDefault="00163C07" w:rsidP="00163C07">
      <w:pPr>
        <w:rPr>
          <w:rFonts w:ascii="Times New Roman" w:hAnsi="Times New Roman"/>
        </w:rPr>
      </w:pPr>
    </w:p>
    <w:p w14:paraId="7B87546E" w14:textId="77777777" w:rsidR="00163C07" w:rsidRDefault="00163C07" w:rsidP="00163C07">
      <w:pPr>
        <w:rPr>
          <w:rFonts w:ascii="Times New Roman" w:hAnsi="Times New Roman"/>
        </w:rPr>
      </w:pPr>
    </w:p>
    <w:p w14:paraId="11BEFD78" w14:textId="77777777" w:rsidR="00163C07" w:rsidRDefault="00163C07" w:rsidP="00163C07">
      <w:pPr>
        <w:rPr>
          <w:rFonts w:ascii="Times New Roman" w:hAnsi="Times New Roman"/>
        </w:rPr>
      </w:pPr>
    </w:p>
    <w:p w14:paraId="670EA1A9" w14:textId="77777777" w:rsidR="004438BA" w:rsidRDefault="004438BA">
      <w:pPr>
        <w:rPr>
          <w:rFonts w:ascii="Times New Roman" w:hAnsi="Times New Roman"/>
        </w:rPr>
      </w:pPr>
    </w:p>
    <w:p w14:paraId="375CABA8" w14:textId="77777777" w:rsidR="00C548B1" w:rsidRPr="005C4448" w:rsidRDefault="00C548B1" w:rsidP="00C548B1">
      <w:pPr>
        <w:rPr>
          <w:rFonts w:ascii="Times New Roman" w:hAnsi="Times New Roman"/>
        </w:rPr>
      </w:pPr>
    </w:p>
    <w:p w14:paraId="79322F02" w14:textId="77777777" w:rsidR="004438BA" w:rsidRDefault="004438BA">
      <w:pPr>
        <w:rPr>
          <w:rFonts w:ascii="Times New Roman" w:hAnsi="Times New Roman"/>
        </w:rPr>
      </w:pPr>
    </w:p>
    <w:sectPr w:rsidR="004438BA" w:rsidSect="00AB3D2E">
      <w:headerReference w:type="even" r:id="rId10"/>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2A3C3" w14:textId="77777777" w:rsidR="00DE235D" w:rsidRDefault="00DE235D" w:rsidP="004E48C8">
      <w:r>
        <w:separator/>
      </w:r>
    </w:p>
  </w:endnote>
  <w:endnote w:type="continuationSeparator" w:id="0">
    <w:p w14:paraId="23274FE8" w14:textId="77777777" w:rsidR="00DE235D" w:rsidRDefault="00DE235D" w:rsidP="004E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D95D0" w14:textId="77777777" w:rsidR="00DE235D" w:rsidRDefault="00DE235D" w:rsidP="004E48C8">
      <w:r>
        <w:separator/>
      </w:r>
    </w:p>
  </w:footnote>
  <w:footnote w:type="continuationSeparator" w:id="0">
    <w:p w14:paraId="30D24618" w14:textId="77777777" w:rsidR="00DE235D" w:rsidRDefault="00DE235D" w:rsidP="004E4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BAC8F" w14:textId="77777777" w:rsidR="00700136" w:rsidRDefault="00700136" w:rsidP="004E48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07EB0D" w14:textId="77777777" w:rsidR="00700136" w:rsidRDefault="00700136" w:rsidP="004E48C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02730" w14:textId="77777777" w:rsidR="00700136" w:rsidRDefault="00700136" w:rsidP="004E48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0299">
      <w:rPr>
        <w:rStyle w:val="PageNumber"/>
        <w:noProof/>
      </w:rPr>
      <w:t>4</w:t>
    </w:r>
    <w:r>
      <w:rPr>
        <w:rStyle w:val="PageNumber"/>
      </w:rPr>
      <w:fldChar w:fldCharType="end"/>
    </w:r>
  </w:p>
  <w:p w14:paraId="3EFC08CC" w14:textId="37BA2273" w:rsidR="00700136" w:rsidRDefault="00A02A54" w:rsidP="00A02A54">
    <w:pPr>
      <w:pStyle w:val="Header"/>
      <w:ind w:right="360"/>
    </w:pPr>
    <w:r w:rsidRPr="00A02A54">
      <w:t>EMERGENCY SUPPORT FUNCTIONS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181FC" w14:textId="77777777" w:rsidR="00700136" w:rsidRDefault="00700136" w:rsidP="00A11B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0299">
      <w:rPr>
        <w:rStyle w:val="PageNumber"/>
        <w:noProof/>
      </w:rPr>
      <w:t>1</w:t>
    </w:r>
    <w:r>
      <w:rPr>
        <w:rStyle w:val="PageNumber"/>
      </w:rPr>
      <w:fldChar w:fldCharType="end"/>
    </w:r>
  </w:p>
  <w:p w14:paraId="5A1497E8" w14:textId="0968F25F" w:rsidR="00700136" w:rsidRPr="00AB3D2E" w:rsidRDefault="00257950" w:rsidP="00AB3D2E">
    <w:pPr>
      <w:pStyle w:val="Header"/>
      <w:ind w:right="360"/>
    </w:pPr>
    <w:r>
      <w:t xml:space="preserve">Running head: </w:t>
    </w:r>
    <w:bookmarkStart w:id="5" w:name="OLE_LINK5"/>
    <w:bookmarkStart w:id="6" w:name="OLE_LINK6"/>
    <w:r w:rsidR="00A02A54">
      <w:t>EMERGENCY SUPPORT FUNCTIONS</w:t>
    </w:r>
    <w:bookmarkEnd w:id="5"/>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5D1"/>
    <w:rsid w:val="00001130"/>
    <w:rsid w:val="00003792"/>
    <w:rsid w:val="00010217"/>
    <w:rsid w:val="0003099B"/>
    <w:rsid w:val="00034C23"/>
    <w:rsid w:val="00041BEB"/>
    <w:rsid w:val="000439E7"/>
    <w:rsid w:val="00055B00"/>
    <w:rsid w:val="0006444E"/>
    <w:rsid w:val="00065E80"/>
    <w:rsid w:val="00071727"/>
    <w:rsid w:val="00080658"/>
    <w:rsid w:val="00086D3D"/>
    <w:rsid w:val="000A07FA"/>
    <w:rsid w:val="000A2E9E"/>
    <w:rsid w:val="000B3EAB"/>
    <w:rsid w:val="000B547F"/>
    <w:rsid w:val="000B6CF2"/>
    <w:rsid w:val="000C29AF"/>
    <w:rsid w:val="000C2CBF"/>
    <w:rsid w:val="000E7E59"/>
    <w:rsid w:val="000F2DFA"/>
    <w:rsid w:val="00112E9F"/>
    <w:rsid w:val="00117E8C"/>
    <w:rsid w:val="00124A84"/>
    <w:rsid w:val="001341C7"/>
    <w:rsid w:val="00162B8E"/>
    <w:rsid w:val="00163C07"/>
    <w:rsid w:val="001750D0"/>
    <w:rsid w:val="00193BCE"/>
    <w:rsid w:val="00197CCE"/>
    <w:rsid w:val="001B7E2D"/>
    <w:rsid w:val="001F2AF4"/>
    <w:rsid w:val="00226967"/>
    <w:rsid w:val="0022776A"/>
    <w:rsid w:val="00234085"/>
    <w:rsid w:val="00257950"/>
    <w:rsid w:val="00267133"/>
    <w:rsid w:val="002715AA"/>
    <w:rsid w:val="00280542"/>
    <w:rsid w:val="00294680"/>
    <w:rsid w:val="002A12E0"/>
    <w:rsid w:val="002A6959"/>
    <w:rsid w:val="002C0460"/>
    <w:rsid w:val="002C72EB"/>
    <w:rsid w:val="002D24F6"/>
    <w:rsid w:val="002D5BE6"/>
    <w:rsid w:val="002D5FDD"/>
    <w:rsid w:val="002F18A9"/>
    <w:rsid w:val="002F3E44"/>
    <w:rsid w:val="00324A64"/>
    <w:rsid w:val="003318A2"/>
    <w:rsid w:val="0033706A"/>
    <w:rsid w:val="00356E9E"/>
    <w:rsid w:val="0036001A"/>
    <w:rsid w:val="003657C8"/>
    <w:rsid w:val="003A1580"/>
    <w:rsid w:val="003A4FE3"/>
    <w:rsid w:val="003C5363"/>
    <w:rsid w:val="003C5BD4"/>
    <w:rsid w:val="003D69A7"/>
    <w:rsid w:val="003E19FB"/>
    <w:rsid w:val="00401353"/>
    <w:rsid w:val="00404EB1"/>
    <w:rsid w:val="00405728"/>
    <w:rsid w:val="004123B0"/>
    <w:rsid w:val="00413695"/>
    <w:rsid w:val="0041791A"/>
    <w:rsid w:val="004438BA"/>
    <w:rsid w:val="004448F8"/>
    <w:rsid w:val="004454CD"/>
    <w:rsid w:val="0045267E"/>
    <w:rsid w:val="00472D8D"/>
    <w:rsid w:val="00482762"/>
    <w:rsid w:val="00486763"/>
    <w:rsid w:val="004B2371"/>
    <w:rsid w:val="004C0820"/>
    <w:rsid w:val="004E48C8"/>
    <w:rsid w:val="004E52DA"/>
    <w:rsid w:val="004E7BF2"/>
    <w:rsid w:val="004F1952"/>
    <w:rsid w:val="004F50BB"/>
    <w:rsid w:val="00504C6B"/>
    <w:rsid w:val="00505538"/>
    <w:rsid w:val="00505D2A"/>
    <w:rsid w:val="00520299"/>
    <w:rsid w:val="00520E09"/>
    <w:rsid w:val="00524E60"/>
    <w:rsid w:val="005279BE"/>
    <w:rsid w:val="00530533"/>
    <w:rsid w:val="00541D5D"/>
    <w:rsid w:val="0055214B"/>
    <w:rsid w:val="00565C9E"/>
    <w:rsid w:val="00570460"/>
    <w:rsid w:val="00580719"/>
    <w:rsid w:val="00583723"/>
    <w:rsid w:val="00594E71"/>
    <w:rsid w:val="005A5B75"/>
    <w:rsid w:val="005B1C67"/>
    <w:rsid w:val="005B5F25"/>
    <w:rsid w:val="005C0C3F"/>
    <w:rsid w:val="005C4448"/>
    <w:rsid w:val="005E033A"/>
    <w:rsid w:val="005E08C6"/>
    <w:rsid w:val="005E1ED3"/>
    <w:rsid w:val="005F0795"/>
    <w:rsid w:val="005F1CF2"/>
    <w:rsid w:val="005F76EC"/>
    <w:rsid w:val="0060538A"/>
    <w:rsid w:val="00620CA6"/>
    <w:rsid w:val="00623ABC"/>
    <w:rsid w:val="00624C0A"/>
    <w:rsid w:val="00631AC3"/>
    <w:rsid w:val="006A0AEF"/>
    <w:rsid w:val="006A1EC4"/>
    <w:rsid w:val="006A23BF"/>
    <w:rsid w:val="006B14E0"/>
    <w:rsid w:val="006B35D1"/>
    <w:rsid w:val="006C5B1F"/>
    <w:rsid w:val="006F439B"/>
    <w:rsid w:val="006F79A7"/>
    <w:rsid w:val="00700136"/>
    <w:rsid w:val="007020FA"/>
    <w:rsid w:val="007037FA"/>
    <w:rsid w:val="00703816"/>
    <w:rsid w:val="007040D8"/>
    <w:rsid w:val="00706E19"/>
    <w:rsid w:val="007168BF"/>
    <w:rsid w:val="00731C22"/>
    <w:rsid w:val="00756EB0"/>
    <w:rsid w:val="00760281"/>
    <w:rsid w:val="007846F8"/>
    <w:rsid w:val="00784C63"/>
    <w:rsid w:val="00793B7B"/>
    <w:rsid w:val="007A6FEB"/>
    <w:rsid w:val="007A74C3"/>
    <w:rsid w:val="007D3880"/>
    <w:rsid w:val="007E37AA"/>
    <w:rsid w:val="008109D3"/>
    <w:rsid w:val="00824667"/>
    <w:rsid w:val="008432AE"/>
    <w:rsid w:val="00877AD3"/>
    <w:rsid w:val="00886550"/>
    <w:rsid w:val="008C35D5"/>
    <w:rsid w:val="008D28EB"/>
    <w:rsid w:val="008D3EF3"/>
    <w:rsid w:val="008E0BCA"/>
    <w:rsid w:val="008E7486"/>
    <w:rsid w:val="008E7F9E"/>
    <w:rsid w:val="008F6651"/>
    <w:rsid w:val="00915E58"/>
    <w:rsid w:val="009570DF"/>
    <w:rsid w:val="009627EB"/>
    <w:rsid w:val="00962DA0"/>
    <w:rsid w:val="0096788A"/>
    <w:rsid w:val="00972097"/>
    <w:rsid w:val="0097762D"/>
    <w:rsid w:val="0098797B"/>
    <w:rsid w:val="009B7131"/>
    <w:rsid w:val="009C6412"/>
    <w:rsid w:val="009C7DD7"/>
    <w:rsid w:val="009D62A1"/>
    <w:rsid w:val="009F1761"/>
    <w:rsid w:val="009F230C"/>
    <w:rsid w:val="009F49C4"/>
    <w:rsid w:val="00A02A54"/>
    <w:rsid w:val="00A11B58"/>
    <w:rsid w:val="00A136F1"/>
    <w:rsid w:val="00A2201A"/>
    <w:rsid w:val="00A22282"/>
    <w:rsid w:val="00A3163D"/>
    <w:rsid w:val="00A37D88"/>
    <w:rsid w:val="00A40CF7"/>
    <w:rsid w:val="00A6043F"/>
    <w:rsid w:val="00A654D5"/>
    <w:rsid w:val="00A95C9C"/>
    <w:rsid w:val="00AB3D2E"/>
    <w:rsid w:val="00AF283E"/>
    <w:rsid w:val="00AF509F"/>
    <w:rsid w:val="00B07D00"/>
    <w:rsid w:val="00B11843"/>
    <w:rsid w:val="00B12672"/>
    <w:rsid w:val="00B15264"/>
    <w:rsid w:val="00B42295"/>
    <w:rsid w:val="00B52538"/>
    <w:rsid w:val="00B72E48"/>
    <w:rsid w:val="00B72F9A"/>
    <w:rsid w:val="00BB2949"/>
    <w:rsid w:val="00BD613E"/>
    <w:rsid w:val="00BD6F52"/>
    <w:rsid w:val="00BE123F"/>
    <w:rsid w:val="00BF22B1"/>
    <w:rsid w:val="00C006A1"/>
    <w:rsid w:val="00C01AFD"/>
    <w:rsid w:val="00C01DAE"/>
    <w:rsid w:val="00C308BC"/>
    <w:rsid w:val="00C46E47"/>
    <w:rsid w:val="00C4794A"/>
    <w:rsid w:val="00C548B1"/>
    <w:rsid w:val="00C57053"/>
    <w:rsid w:val="00C62CC3"/>
    <w:rsid w:val="00C752DF"/>
    <w:rsid w:val="00C918A9"/>
    <w:rsid w:val="00C936F2"/>
    <w:rsid w:val="00CA1505"/>
    <w:rsid w:val="00CC2822"/>
    <w:rsid w:val="00CC5BEF"/>
    <w:rsid w:val="00CC6C2F"/>
    <w:rsid w:val="00CC7A0D"/>
    <w:rsid w:val="00CF2263"/>
    <w:rsid w:val="00D21090"/>
    <w:rsid w:val="00D375DC"/>
    <w:rsid w:val="00D37FC7"/>
    <w:rsid w:val="00D56241"/>
    <w:rsid w:val="00D5722C"/>
    <w:rsid w:val="00D621E6"/>
    <w:rsid w:val="00D737EA"/>
    <w:rsid w:val="00D77199"/>
    <w:rsid w:val="00D83280"/>
    <w:rsid w:val="00D95A7D"/>
    <w:rsid w:val="00DE235D"/>
    <w:rsid w:val="00DE3124"/>
    <w:rsid w:val="00DE39F9"/>
    <w:rsid w:val="00DE51CC"/>
    <w:rsid w:val="00DF3C6F"/>
    <w:rsid w:val="00DF3DE2"/>
    <w:rsid w:val="00DF4260"/>
    <w:rsid w:val="00E0224B"/>
    <w:rsid w:val="00E15561"/>
    <w:rsid w:val="00E22ADF"/>
    <w:rsid w:val="00E337F2"/>
    <w:rsid w:val="00E46A93"/>
    <w:rsid w:val="00E47625"/>
    <w:rsid w:val="00E4792F"/>
    <w:rsid w:val="00E57343"/>
    <w:rsid w:val="00E659BC"/>
    <w:rsid w:val="00E67D67"/>
    <w:rsid w:val="00E74C22"/>
    <w:rsid w:val="00E814E0"/>
    <w:rsid w:val="00E83650"/>
    <w:rsid w:val="00E9400A"/>
    <w:rsid w:val="00EA4CDF"/>
    <w:rsid w:val="00EB3E18"/>
    <w:rsid w:val="00EB658D"/>
    <w:rsid w:val="00EC7E88"/>
    <w:rsid w:val="00ED705D"/>
    <w:rsid w:val="00ED7582"/>
    <w:rsid w:val="00EF2BDC"/>
    <w:rsid w:val="00F15EF3"/>
    <w:rsid w:val="00F17066"/>
    <w:rsid w:val="00F23F71"/>
    <w:rsid w:val="00F37CA4"/>
    <w:rsid w:val="00F52CE5"/>
    <w:rsid w:val="00F7387E"/>
    <w:rsid w:val="00F82960"/>
    <w:rsid w:val="00F86AA8"/>
    <w:rsid w:val="00F94D25"/>
    <w:rsid w:val="00F97DD4"/>
    <w:rsid w:val="00FA1FE4"/>
    <w:rsid w:val="00FA3AE7"/>
    <w:rsid w:val="00FA569D"/>
    <w:rsid w:val="00FB5425"/>
    <w:rsid w:val="00FC2CA2"/>
    <w:rsid w:val="00FD0ADE"/>
    <w:rsid w:val="00FE31EE"/>
    <w:rsid w:val="00FE733E"/>
    <w:rsid w:val="00FF5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B585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8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8C8"/>
    <w:pPr>
      <w:tabs>
        <w:tab w:val="center" w:pos="4320"/>
        <w:tab w:val="right" w:pos="8640"/>
      </w:tabs>
    </w:pPr>
  </w:style>
  <w:style w:type="character" w:customStyle="1" w:styleId="HeaderChar">
    <w:name w:val="Header Char"/>
    <w:basedOn w:val="DefaultParagraphFont"/>
    <w:link w:val="Header"/>
    <w:uiPriority w:val="99"/>
    <w:rsid w:val="004E48C8"/>
  </w:style>
  <w:style w:type="character" w:styleId="PageNumber">
    <w:name w:val="page number"/>
    <w:basedOn w:val="DefaultParagraphFont"/>
    <w:uiPriority w:val="99"/>
    <w:semiHidden/>
    <w:unhideWhenUsed/>
    <w:rsid w:val="004E48C8"/>
  </w:style>
  <w:style w:type="paragraph" w:styleId="Footer">
    <w:name w:val="footer"/>
    <w:basedOn w:val="Normal"/>
    <w:link w:val="FooterChar"/>
    <w:uiPriority w:val="99"/>
    <w:unhideWhenUsed/>
    <w:rsid w:val="004E48C8"/>
    <w:pPr>
      <w:tabs>
        <w:tab w:val="center" w:pos="4320"/>
        <w:tab w:val="right" w:pos="8640"/>
      </w:tabs>
    </w:pPr>
  </w:style>
  <w:style w:type="character" w:customStyle="1" w:styleId="FooterChar">
    <w:name w:val="Footer Char"/>
    <w:basedOn w:val="DefaultParagraphFont"/>
    <w:link w:val="Footer"/>
    <w:uiPriority w:val="99"/>
    <w:rsid w:val="004E48C8"/>
  </w:style>
  <w:style w:type="paragraph" w:styleId="NormalWeb">
    <w:name w:val="Normal (Web)"/>
    <w:basedOn w:val="Normal"/>
    <w:uiPriority w:val="99"/>
    <w:semiHidden/>
    <w:unhideWhenUsed/>
    <w:rsid w:val="00623ABC"/>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623ABC"/>
  </w:style>
  <w:style w:type="character" w:styleId="Hyperlink">
    <w:name w:val="Hyperlink"/>
    <w:uiPriority w:val="99"/>
    <w:unhideWhenUsed/>
    <w:rsid w:val="00623ABC"/>
    <w:rPr>
      <w:color w:val="0000FF"/>
      <w:u w:val="single"/>
    </w:rPr>
  </w:style>
  <w:style w:type="character" w:styleId="FollowedHyperlink">
    <w:name w:val="FollowedHyperlink"/>
    <w:uiPriority w:val="99"/>
    <w:semiHidden/>
    <w:unhideWhenUsed/>
    <w:rsid w:val="00C752DF"/>
    <w:rPr>
      <w:color w:val="800080"/>
      <w:u w:val="single"/>
    </w:rPr>
  </w:style>
  <w:style w:type="paragraph" w:styleId="NoSpacing">
    <w:name w:val="No Spacing"/>
    <w:uiPriority w:val="1"/>
    <w:qFormat/>
    <w:rsid w:val="0003099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8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8C8"/>
    <w:pPr>
      <w:tabs>
        <w:tab w:val="center" w:pos="4320"/>
        <w:tab w:val="right" w:pos="8640"/>
      </w:tabs>
    </w:pPr>
  </w:style>
  <w:style w:type="character" w:customStyle="1" w:styleId="HeaderChar">
    <w:name w:val="Header Char"/>
    <w:basedOn w:val="DefaultParagraphFont"/>
    <w:link w:val="Header"/>
    <w:uiPriority w:val="99"/>
    <w:rsid w:val="004E48C8"/>
  </w:style>
  <w:style w:type="character" w:styleId="PageNumber">
    <w:name w:val="page number"/>
    <w:basedOn w:val="DefaultParagraphFont"/>
    <w:uiPriority w:val="99"/>
    <w:semiHidden/>
    <w:unhideWhenUsed/>
    <w:rsid w:val="004E48C8"/>
  </w:style>
  <w:style w:type="paragraph" w:styleId="Footer">
    <w:name w:val="footer"/>
    <w:basedOn w:val="Normal"/>
    <w:link w:val="FooterChar"/>
    <w:uiPriority w:val="99"/>
    <w:unhideWhenUsed/>
    <w:rsid w:val="004E48C8"/>
    <w:pPr>
      <w:tabs>
        <w:tab w:val="center" w:pos="4320"/>
        <w:tab w:val="right" w:pos="8640"/>
      </w:tabs>
    </w:pPr>
  </w:style>
  <w:style w:type="character" w:customStyle="1" w:styleId="FooterChar">
    <w:name w:val="Footer Char"/>
    <w:basedOn w:val="DefaultParagraphFont"/>
    <w:link w:val="Footer"/>
    <w:uiPriority w:val="99"/>
    <w:rsid w:val="004E48C8"/>
  </w:style>
  <w:style w:type="paragraph" w:styleId="NormalWeb">
    <w:name w:val="Normal (Web)"/>
    <w:basedOn w:val="Normal"/>
    <w:uiPriority w:val="99"/>
    <w:semiHidden/>
    <w:unhideWhenUsed/>
    <w:rsid w:val="00623ABC"/>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623ABC"/>
  </w:style>
  <w:style w:type="character" w:styleId="Hyperlink">
    <w:name w:val="Hyperlink"/>
    <w:uiPriority w:val="99"/>
    <w:unhideWhenUsed/>
    <w:rsid w:val="00623ABC"/>
    <w:rPr>
      <w:color w:val="0000FF"/>
      <w:u w:val="single"/>
    </w:rPr>
  </w:style>
  <w:style w:type="character" w:styleId="FollowedHyperlink">
    <w:name w:val="FollowedHyperlink"/>
    <w:uiPriority w:val="99"/>
    <w:semiHidden/>
    <w:unhideWhenUsed/>
    <w:rsid w:val="00C752DF"/>
    <w:rPr>
      <w:color w:val="800080"/>
      <w:u w:val="single"/>
    </w:rPr>
  </w:style>
  <w:style w:type="paragraph" w:styleId="NoSpacing">
    <w:name w:val="No Spacing"/>
    <w:uiPriority w:val="1"/>
    <w:qFormat/>
    <w:rsid w:val="000309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ge.apus.edu/access/content/group/public-safety-and-health-"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ema.gov/pdf/emergency/nrf/nrf-support-al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A1BBE-C4FF-45F3-8539-1EE32F31F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USAF</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Underwood Jr.</dc:creator>
  <cp:lastModifiedBy>Underwood, Johnny Jr MSGT USAF (US)</cp:lastModifiedBy>
  <cp:revision>3</cp:revision>
  <cp:lastPrinted>2014-07-27T14:51:00Z</cp:lastPrinted>
  <dcterms:created xsi:type="dcterms:W3CDTF">2014-07-27T16:09:00Z</dcterms:created>
  <dcterms:modified xsi:type="dcterms:W3CDTF">2015-09-22T09:44:00Z</dcterms:modified>
</cp:coreProperties>
</file>